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5239A8" w:rsidRDefault="00907451" w:rsidP="0045210A">
      <w:pPr>
        <w:spacing w:after="0" w:line="360" w:lineRule="auto"/>
        <w:contextualSpacing/>
        <w:jc w:val="both"/>
        <w:rPr>
          <w:rFonts w:ascii="Palatino Linotype" w:hAnsi="Palatino Linotype"/>
          <w:b/>
          <w:sz w:val="24"/>
          <w:szCs w:val="24"/>
        </w:rPr>
      </w:pPr>
      <w:r w:rsidRPr="005239A8">
        <w:rPr>
          <w:rFonts w:ascii="Palatino Linotype" w:hAnsi="Palatino Linotype"/>
          <w:b/>
          <w:sz w:val="24"/>
          <w:szCs w:val="24"/>
        </w:rPr>
        <w:t>VOTO</w:t>
      </w:r>
      <w:r w:rsidR="000607BA" w:rsidRPr="005239A8">
        <w:rPr>
          <w:rFonts w:ascii="Palatino Linotype" w:hAnsi="Palatino Linotype"/>
          <w:b/>
          <w:sz w:val="24"/>
          <w:szCs w:val="24"/>
        </w:rPr>
        <w:t xml:space="preserve"> PARTICULAR</w:t>
      </w:r>
      <w:r w:rsidR="00C87F17" w:rsidRPr="005239A8">
        <w:rPr>
          <w:rFonts w:ascii="Palatino Linotype" w:hAnsi="Palatino Linotype"/>
          <w:b/>
          <w:sz w:val="24"/>
          <w:szCs w:val="24"/>
        </w:rPr>
        <w:t xml:space="preserve"> </w:t>
      </w:r>
      <w:r w:rsidR="000607BA" w:rsidRPr="005239A8">
        <w:rPr>
          <w:rFonts w:ascii="Palatino Linotype" w:hAnsi="Palatino Linotype"/>
          <w:b/>
          <w:sz w:val="24"/>
          <w:szCs w:val="24"/>
        </w:rPr>
        <w:t>QUE FORMULA LA COMISIONADA</w:t>
      </w:r>
      <w:r w:rsidR="00C73099">
        <w:rPr>
          <w:rFonts w:ascii="Palatino Linotype" w:hAnsi="Palatino Linotype"/>
          <w:b/>
          <w:sz w:val="24"/>
          <w:szCs w:val="24"/>
        </w:rPr>
        <w:t xml:space="preserve"> PRESIDENTA</w:t>
      </w:r>
      <w:r w:rsidR="000607BA" w:rsidRPr="005239A8">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sidR="00D5557D">
        <w:rPr>
          <w:rFonts w:ascii="Palatino Linotype" w:hAnsi="Palatino Linotype"/>
          <w:b/>
          <w:sz w:val="24"/>
          <w:szCs w:val="24"/>
        </w:rPr>
        <w:t>CUADRA</w:t>
      </w:r>
      <w:r w:rsidR="008779D8">
        <w:rPr>
          <w:rFonts w:ascii="Palatino Linotype" w:hAnsi="Palatino Linotype"/>
          <w:b/>
          <w:sz w:val="24"/>
          <w:szCs w:val="24"/>
        </w:rPr>
        <w:t>GÉSIMA</w:t>
      </w:r>
      <w:r w:rsidR="00D5557D">
        <w:rPr>
          <w:rFonts w:ascii="Palatino Linotype" w:hAnsi="Palatino Linotype"/>
          <w:b/>
          <w:sz w:val="24"/>
          <w:szCs w:val="24"/>
        </w:rPr>
        <w:t xml:space="preserve"> QUINTA</w:t>
      </w:r>
      <w:r w:rsidR="002A04B9">
        <w:rPr>
          <w:rFonts w:ascii="Palatino Linotype" w:hAnsi="Palatino Linotype"/>
          <w:b/>
          <w:sz w:val="24"/>
          <w:szCs w:val="24"/>
        </w:rPr>
        <w:t xml:space="preserve"> </w:t>
      </w:r>
      <w:r w:rsidR="00395C67">
        <w:rPr>
          <w:rFonts w:ascii="Palatino Linotype" w:hAnsi="Palatino Linotype"/>
          <w:b/>
          <w:sz w:val="24"/>
          <w:szCs w:val="24"/>
        </w:rPr>
        <w:t>SESIÓN</w:t>
      </w:r>
      <w:r w:rsidR="00D5557D">
        <w:rPr>
          <w:rFonts w:ascii="Palatino Linotype" w:hAnsi="Palatino Linotype"/>
          <w:b/>
          <w:sz w:val="24"/>
          <w:szCs w:val="24"/>
        </w:rPr>
        <w:t xml:space="preserve"> ORDINARIA DEL SEIS</w:t>
      </w:r>
      <w:r w:rsidR="00135A5E">
        <w:rPr>
          <w:rFonts w:ascii="Palatino Linotype" w:hAnsi="Palatino Linotype"/>
          <w:b/>
          <w:sz w:val="24"/>
          <w:szCs w:val="24"/>
        </w:rPr>
        <w:t xml:space="preserve"> DE </w:t>
      </w:r>
      <w:r w:rsidR="00D5557D">
        <w:rPr>
          <w:rFonts w:ascii="Palatino Linotype" w:hAnsi="Palatino Linotype"/>
          <w:b/>
          <w:sz w:val="24"/>
          <w:szCs w:val="24"/>
        </w:rPr>
        <w:t>DICIEMBRE</w:t>
      </w:r>
      <w:r w:rsidR="008779D8">
        <w:rPr>
          <w:rFonts w:ascii="Palatino Linotype" w:hAnsi="Palatino Linotype"/>
          <w:b/>
          <w:sz w:val="24"/>
          <w:szCs w:val="24"/>
        </w:rPr>
        <w:t xml:space="preserve"> </w:t>
      </w:r>
      <w:r w:rsidR="00135A5E">
        <w:rPr>
          <w:rFonts w:ascii="Palatino Linotype" w:hAnsi="Palatino Linotype"/>
          <w:b/>
          <w:sz w:val="24"/>
          <w:szCs w:val="24"/>
        </w:rPr>
        <w:t>DE DOS MIL DIECIOCHO</w:t>
      </w:r>
      <w:r w:rsidR="000607BA" w:rsidRPr="005239A8">
        <w:rPr>
          <w:rFonts w:ascii="Palatino Linotype" w:hAnsi="Palatino Linotype"/>
          <w:b/>
          <w:sz w:val="24"/>
          <w:szCs w:val="24"/>
        </w:rPr>
        <w:t>, EN EL RECURSO DE REVISIÓN</w:t>
      </w:r>
      <w:r w:rsidR="00E47737" w:rsidRPr="005239A8">
        <w:rPr>
          <w:rFonts w:ascii="Palatino Linotype" w:hAnsi="Palatino Linotype"/>
          <w:b/>
          <w:sz w:val="24"/>
          <w:szCs w:val="24"/>
        </w:rPr>
        <w:t xml:space="preserve"> </w:t>
      </w:r>
      <w:r w:rsidR="00772536">
        <w:rPr>
          <w:rFonts w:ascii="Palatino Linotype" w:hAnsi="Palatino Linotype"/>
          <w:b/>
          <w:sz w:val="24"/>
          <w:szCs w:val="24"/>
        </w:rPr>
        <w:t>0</w:t>
      </w:r>
      <w:r w:rsidR="00D5557D">
        <w:rPr>
          <w:rFonts w:ascii="Palatino Linotype" w:hAnsi="Palatino Linotype"/>
          <w:b/>
          <w:sz w:val="24"/>
          <w:szCs w:val="24"/>
        </w:rPr>
        <w:t>3708</w:t>
      </w:r>
      <w:r w:rsidR="00135A5E">
        <w:rPr>
          <w:rFonts w:ascii="Palatino Linotype" w:hAnsi="Palatino Linotype"/>
          <w:b/>
          <w:sz w:val="24"/>
          <w:szCs w:val="24"/>
        </w:rPr>
        <w:t>/INFOEM/IP/RR/2018</w:t>
      </w:r>
      <w:r w:rsidR="000607BA" w:rsidRPr="005239A8">
        <w:rPr>
          <w:rFonts w:ascii="Palatino Linotype" w:hAnsi="Palatino Linotype"/>
          <w:b/>
          <w:sz w:val="24"/>
          <w:szCs w:val="24"/>
        </w:rPr>
        <w:t>.</w:t>
      </w:r>
    </w:p>
    <w:p w:rsidR="00C95B0C" w:rsidRPr="005239A8" w:rsidRDefault="00C95B0C" w:rsidP="0045210A">
      <w:pPr>
        <w:spacing w:after="0" w:line="480" w:lineRule="auto"/>
        <w:contextualSpacing/>
        <w:jc w:val="both"/>
        <w:rPr>
          <w:rFonts w:ascii="Palatino Linotype" w:hAnsi="Palatino Linotype"/>
          <w:b/>
          <w:sz w:val="24"/>
          <w:szCs w:val="24"/>
        </w:rPr>
      </w:pPr>
    </w:p>
    <w:p w:rsidR="00D5557D" w:rsidRDefault="000607BA" w:rsidP="00D5557D">
      <w:pPr>
        <w:spacing w:after="0" w:line="360" w:lineRule="auto"/>
        <w:jc w:val="both"/>
        <w:rPr>
          <w:rFonts w:ascii="Palatino Linotype" w:hAnsi="Palatino Linotype"/>
          <w:sz w:val="24"/>
          <w:szCs w:val="24"/>
        </w:rPr>
      </w:pPr>
      <w:r w:rsidRPr="005239A8">
        <w:rPr>
          <w:rFonts w:ascii="Palatino Linotype" w:hAnsi="Palatino Linotype"/>
          <w:spacing w:val="-4"/>
          <w:sz w:val="24"/>
          <w:szCs w:val="24"/>
        </w:rPr>
        <w:t xml:space="preserve">Con fundamento en lo dispuesto por el artículo </w:t>
      </w:r>
      <w:r w:rsidR="00EE7E39" w:rsidRPr="005239A8">
        <w:rPr>
          <w:rFonts w:ascii="Palatino Linotype" w:hAnsi="Palatino Linotype"/>
          <w:spacing w:val="-4"/>
          <w:sz w:val="24"/>
          <w:szCs w:val="24"/>
        </w:rPr>
        <w:t>14</w:t>
      </w:r>
      <w:r w:rsidRPr="005239A8">
        <w:rPr>
          <w:rFonts w:ascii="Palatino Linotype" w:hAnsi="Palatino Linotype"/>
          <w:spacing w:val="-4"/>
          <w:sz w:val="24"/>
          <w:szCs w:val="24"/>
        </w:rPr>
        <w:t xml:space="preserve"> fracciones </w:t>
      </w:r>
      <w:r w:rsidR="00EE7E39" w:rsidRPr="005239A8">
        <w:rPr>
          <w:rFonts w:ascii="Palatino Linotype" w:hAnsi="Palatino Linotype"/>
          <w:spacing w:val="-4"/>
          <w:sz w:val="24"/>
          <w:szCs w:val="24"/>
        </w:rPr>
        <w:t>X</w:t>
      </w:r>
      <w:r w:rsidRPr="005239A8">
        <w:rPr>
          <w:rFonts w:ascii="Palatino Linotype" w:hAnsi="Palatino Linotype"/>
          <w:spacing w:val="-4"/>
          <w:sz w:val="24"/>
          <w:szCs w:val="24"/>
        </w:rPr>
        <w:t xml:space="preserve"> y </w:t>
      </w:r>
      <w:r w:rsidR="00EE7E39" w:rsidRPr="005239A8">
        <w:rPr>
          <w:rFonts w:ascii="Palatino Linotype" w:hAnsi="Palatino Linotype"/>
          <w:spacing w:val="-4"/>
          <w:sz w:val="24"/>
          <w:szCs w:val="24"/>
        </w:rPr>
        <w:t>XI</w:t>
      </w:r>
      <w:r w:rsidRPr="005239A8">
        <w:rPr>
          <w:rFonts w:ascii="Palatino Linotype" w:hAnsi="Palatino Linotype"/>
          <w:spacing w:val="-4"/>
          <w:sz w:val="24"/>
          <w:szCs w:val="24"/>
        </w:rPr>
        <w:t xml:space="preserve"> </w:t>
      </w:r>
      <w:r w:rsidR="00EE7E39" w:rsidRPr="005239A8">
        <w:rPr>
          <w:rFonts w:ascii="Palatino Linotype" w:hAnsi="Palatino Linotype"/>
          <w:spacing w:val="-4"/>
          <w:sz w:val="24"/>
          <w:szCs w:val="24"/>
        </w:rPr>
        <w:t>d</w:t>
      </w:r>
      <w:r w:rsidRPr="005239A8">
        <w:rPr>
          <w:rFonts w:ascii="Palatino Linotype" w:hAnsi="Palatino Linotype"/>
          <w:spacing w:val="-4"/>
          <w:sz w:val="24"/>
          <w:szCs w:val="24"/>
        </w:rPr>
        <w:t>el Reglamento Interior del Instituto de Transparencia, Acceso a la Información Pública y Protección de Datos Personales del Estado de México y Municipios, l</w:t>
      </w:r>
      <w:r w:rsidR="00A27532" w:rsidRPr="005239A8">
        <w:rPr>
          <w:rFonts w:ascii="Palatino Linotype" w:hAnsi="Palatino Linotype"/>
          <w:spacing w:val="-4"/>
          <w:sz w:val="24"/>
          <w:szCs w:val="24"/>
        </w:rPr>
        <w:t>a</w:t>
      </w:r>
      <w:r w:rsidRPr="005239A8">
        <w:rPr>
          <w:rFonts w:ascii="Palatino Linotype" w:hAnsi="Palatino Linotype"/>
          <w:spacing w:val="-4"/>
          <w:sz w:val="24"/>
          <w:szCs w:val="24"/>
        </w:rPr>
        <w:t xml:space="preserve"> Comisionad</w:t>
      </w:r>
      <w:r w:rsidR="00A27532" w:rsidRPr="005239A8">
        <w:rPr>
          <w:rFonts w:ascii="Palatino Linotype" w:hAnsi="Palatino Linotype"/>
          <w:spacing w:val="-4"/>
          <w:sz w:val="24"/>
          <w:szCs w:val="24"/>
        </w:rPr>
        <w:t>a</w:t>
      </w:r>
      <w:r w:rsidR="00772536">
        <w:rPr>
          <w:rFonts w:ascii="Palatino Linotype" w:hAnsi="Palatino Linotype"/>
          <w:spacing w:val="-4"/>
          <w:sz w:val="24"/>
          <w:szCs w:val="24"/>
        </w:rPr>
        <w:t xml:space="preserve"> Presidenta</w:t>
      </w:r>
      <w:r w:rsidR="006C34A1" w:rsidRPr="005239A8">
        <w:rPr>
          <w:rFonts w:ascii="Palatino Linotype" w:hAnsi="Palatino Linotype"/>
          <w:spacing w:val="-4"/>
          <w:sz w:val="24"/>
          <w:szCs w:val="24"/>
        </w:rPr>
        <w:t xml:space="preserve"> </w:t>
      </w:r>
      <w:r w:rsidRPr="005239A8">
        <w:rPr>
          <w:rFonts w:ascii="Palatino Linotype" w:hAnsi="Palatino Linotype"/>
          <w:b/>
          <w:spacing w:val="-4"/>
          <w:sz w:val="24"/>
          <w:szCs w:val="24"/>
        </w:rPr>
        <w:t>Zulema Martínez Sánchez</w:t>
      </w:r>
      <w:r w:rsidRPr="005239A8">
        <w:rPr>
          <w:rFonts w:ascii="Palatino Linotype" w:hAnsi="Palatino Linotype"/>
          <w:spacing w:val="-4"/>
          <w:sz w:val="24"/>
          <w:szCs w:val="24"/>
        </w:rPr>
        <w:t xml:space="preserve"> emite </w:t>
      </w:r>
      <w:r w:rsidR="006C34A1" w:rsidRPr="005239A8">
        <w:rPr>
          <w:rFonts w:ascii="Palatino Linotype" w:hAnsi="Palatino Linotype"/>
          <w:b/>
          <w:spacing w:val="-4"/>
          <w:sz w:val="24"/>
          <w:szCs w:val="24"/>
        </w:rPr>
        <w:t>VOTO</w:t>
      </w:r>
      <w:r w:rsidRPr="005239A8">
        <w:rPr>
          <w:rFonts w:ascii="Palatino Linotype" w:hAnsi="Palatino Linotype"/>
          <w:b/>
          <w:spacing w:val="-4"/>
          <w:sz w:val="24"/>
          <w:szCs w:val="24"/>
        </w:rPr>
        <w:t xml:space="preserve"> PARTICULAR</w:t>
      </w:r>
      <w:r w:rsidR="00C87F17" w:rsidRPr="005239A8">
        <w:rPr>
          <w:rFonts w:ascii="Palatino Linotype" w:hAnsi="Palatino Linotype"/>
          <w:b/>
          <w:spacing w:val="-4"/>
          <w:sz w:val="24"/>
          <w:szCs w:val="24"/>
        </w:rPr>
        <w:t xml:space="preserve"> </w:t>
      </w:r>
      <w:r w:rsidRPr="005239A8">
        <w:rPr>
          <w:rFonts w:ascii="Palatino Linotype" w:hAnsi="Palatino Linotype"/>
          <w:spacing w:val="-4"/>
          <w:sz w:val="24"/>
          <w:szCs w:val="24"/>
        </w:rPr>
        <w:t xml:space="preserve">respecto a la resolución dictada en el recurso de revisión </w:t>
      </w:r>
      <w:r w:rsidRPr="00922D53">
        <w:rPr>
          <w:rFonts w:ascii="Palatino Linotype" w:hAnsi="Palatino Linotype"/>
          <w:spacing w:val="-4"/>
          <w:sz w:val="24"/>
          <w:szCs w:val="24"/>
        </w:rPr>
        <w:t>número</w:t>
      </w:r>
      <w:r w:rsidRPr="00922D53">
        <w:rPr>
          <w:rFonts w:ascii="Palatino Linotype" w:hAnsi="Palatino Linotype"/>
          <w:b/>
          <w:spacing w:val="-4"/>
          <w:sz w:val="24"/>
          <w:szCs w:val="24"/>
        </w:rPr>
        <w:t xml:space="preserve"> </w:t>
      </w:r>
      <w:r w:rsidR="00772536">
        <w:rPr>
          <w:rFonts w:ascii="Palatino Linotype" w:hAnsi="Palatino Linotype"/>
          <w:b/>
          <w:spacing w:val="-4"/>
          <w:sz w:val="24"/>
          <w:szCs w:val="24"/>
        </w:rPr>
        <w:t>0</w:t>
      </w:r>
      <w:r w:rsidR="00D5557D">
        <w:rPr>
          <w:rFonts w:ascii="Palatino Linotype" w:hAnsi="Palatino Linotype"/>
          <w:b/>
          <w:spacing w:val="-4"/>
          <w:sz w:val="24"/>
          <w:szCs w:val="24"/>
        </w:rPr>
        <w:t>3708</w:t>
      </w:r>
      <w:r w:rsidR="00135A5E">
        <w:rPr>
          <w:rFonts w:ascii="Palatino Linotype" w:hAnsi="Palatino Linotype"/>
          <w:b/>
          <w:spacing w:val="-4"/>
          <w:sz w:val="24"/>
          <w:szCs w:val="24"/>
        </w:rPr>
        <w:t>/INFOEM/IP/RR/2018</w:t>
      </w:r>
      <w:r w:rsidRPr="005239A8">
        <w:rPr>
          <w:rFonts w:ascii="Palatino Linotype" w:hAnsi="Palatino Linotype"/>
          <w:spacing w:val="-4"/>
          <w:sz w:val="24"/>
          <w:szCs w:val="24"/>
        </w:rPr>
        <w:t>, pronunciada por el Pleno de este Instituto ante el proyecto presentado por</w:t>
      </w:r>
      <w:r w:rsidR="00D5557D" w:rsidRPr="009A256B">
        <w:rPr>
          <w:rFonts w:ascii="Palatino Linotype" w:hAnsi="Palatino Linotype"/>
          <w:sz w:val="24"/>
          <w:szCs w:val="24"/>
        </w:rPr>
        <w:t xml:space="preserve"> </w:t>
      </w:r>
      <w:r w:rsidR="00D5557D">
        <w:rPr>
          <w:rFonts w:ascii="Palatino Linotype" w:hAnsi="Palatino Linotype"/>
          <w:sz w:val="24"/>
          <w:szCs w:val="24"/>
        </w:rPr>
        <w:t>e</w:t>
      </w:r>
      <w:r w:rsidR="00D5557D" w:rsidRPr="009A256B">
        <w:rPr>
          <w:rFonts w:ascii="Palatino Linotype" w:hAnsi="Palatino Linotype"/>
          <w:sz w:val="24"/>
          <w:szCs w:val="24"/>
        </w:rPr>
        <w:t>l Comisionad</w:t>
      </w:r>
      <w:r w:rsidR="00D5557D">
        <w:rPr>
          <w:rFonts w:ascii="Palatino Linotype" w:hAnsi="Palatino Linotype"/>
          <w:sz w:val="24"/>
          <w:szCs w:val="24"/>
        </w:rPr>
        <w:t>o José Guadalupe Luna Hernández</w:t>
      </w:r>
      <w:r w:rsidR="00D5557D" w:rsidRPr="009A256B">
        <w:rPr>
          <w:rFonts w:ascii="Palatino Linotype" w:hAnsi="Palatino Linotype"/>
          <w:sz w:val="24"/>
          <w:szCs w:val="24"/>
        </w:rPr>
        <w:t xml:space="preserve">, que es del tenor siguiente: </w:t>
      </w:r>
    </w:p>
    <w:p w:rsidR="00C95B0C" w:rsidRPr="005239A8" w:rsidRDefault="00C95B0C" w:rsidP="0045210A">
      <w:pPr>
        <w:spacing w:after="0" w:line="480" w:lineRule="auto"/>
        <w:contextualSpacing/>
        <w:jc w:val="both"/>
        <w:rPr>
          <w:rFonts w:ascii="Palatino Linotype" w:hAnsi="Palatino Linotype"/>
          <w:sz w:val="24"/>
          <w:szCs w:val="24"/>
        </w:rPr>
      </w:pPr>
    </w:p>
    <w:p w:rsidR="000B08D0" w:rsidRDefault="00D5557D" w:rsidP="00C92C56">
      <w:pPr>
        <w:spacing w:after="0" w:line="360" w:lineRule="auto"/>
        <w:contextualSpacing/>
        <w:jc w:val="both"/>
        <w:rPr>
          <w:rFonts w:ascii="Palatino Linotype" w:hAnsi="Palatino Linotype" w:cs="Arial"/>
          <w:sz w:val="24"/>
          <w:szCs w:val="24"/>
        </w:rPr>
      </w:pPr>
      <w:r w:rsidRPr="00D5557D">
        <w:rPr>
          <w:rFonts w:ascii="Palatino Linotype" w:hAnsi="Palatino Linotype"/>
          <w:sz w:val="24"/>
          <w:szCs w:val="24"/>
        </w:rPr>
        <w:t xml:space="preserve">La suscrita comparte en términos generales el sentido en que fue aprobada la resolución, sin embargo, lo </w:t>
      </w:r>
      <w:r w:rsidR="00A87D24">
        <w:rPr>
          <w:rFonts w:ascii="Palatino Linotype" w:hAnsi="Palatino Linotype"/>
          <w:sz w:val="24"/>
          <w:szCs w:val="24"/>
        </w:rPr>
        <w:t>que se estableció en el inciso c</w:t>
      </w:r>
      <w:r w:rsidRPr="00D5557D">
        <w:rPr>
          <w:rFonts w:ascii="Palatino Linotype" w:hAnsi="Palatino Linotype"/>
          <w:sz w:val="24"/>
          <w:szCs w:val="24"/>
        </w:rPr>
        <w:t>) del resolutivo Segundo de la resolución en comento, es en lo que de forma específica no se comparte el criterio pues se considera que se ordena al sujeto obligado la entrega de información que el recurrente no solicitó.</w:t>
      </w:r>
    </w:p>
    <w:p w:rsidR="00C95B0C" w:rsidRDefault="00C95B0C" w:rsidP="00C92C56">
      <w:pPr>
        <w:spacing w:after="0" w:line="360" w:lineRule="auto"/>
        <w:contextualSpacing/>
        <w:jc w:val="both"/>
        <w:rPr>
          <w:rFonts w:ascii="Palatino Linotype" w:hAnsi="Palatino Linotype" w:cs="Arial"/>
          <w:sz w:val="24"/>
          <w:szCs w:val="24"/>
        </w:rPr>
      </w:pPr>
    </w:p>
    <w:p w:rsidR="00C95B0C" w:rsidRDefault="00A87D24" w:rsidP="00C92C56">
      <w:pPr>
        <w:spacing w:after="0" w:line="360" w:lineRule="auto"/>
        <w:contextualSpacing/>
        <w:jc w:val="both"/>
        <w:rPr>
          <w:rFonts w:ascii="Palatino Linotype" w:hAnsi="Palatino Linotype"/>
          <w:sz w:val="24"/>
          <w:szCs w:val="24"/>
        </w:rPr>
      </w:pPr>
      <w:r w:rsidRPr="00A87D24">
        <w:rPr>
          <w:rFonts w:ascii="Palatino Linotype" w:hAnsi="Palatino Linotype"/>
          <w:sz w:val="24"/>
          <w:szCs w:val="24"/>
        </w:rPr>
        <w:t>Lo anterior es así pues de la solicitud de información podemos advertir que el particular requiere lo siguiente:</w:t>
      </w:r>
    </w:p>
    <w:p w:rsidR="00A87D24" w:rsidRDefault="00A87D24" w:rsidP="0045210A">
      <w:pPr>
        <w:spacing w:after="0" w:line="480" w:lineRule="auto"/>
        <w:contextualSpacing/>
        <w:jc w:val="both"/>
        <w:rPr>
          <w:rFonts w:ascii="Palatino Linotype" w:hAnsi="Palatino Linotype"/>
          <w:sz w:val="24"/>
          <w:szCs w:val="24"/>
        </w:rPr>
      </w:pPr>
    </w:p>
    <w:p w:rsidR="005639D8" w:rsidRPr="002C1E8F" w:rsidRDefault="00A87D24" w:rsidP="002C1E8F">
      <w:pPr>
        <w:spacing w:line="360" w:lineRule="auto"/>
        <w:ind w:left="567" w:right="567"/>
        <w:jc w:val="both"/>
        <w:rPr>
          <w:rFonts w:ascii="Palatino Linotype" w:eastAsia="Times New Roman" w:hAnsi="Palatino Linotype" w:cs="Times New Roman"/>
          <w:i/>
          <w:szCs w:val="14"/>
          <w:lang w:val="es-ES"/>
        </w:rPr>
      </w:pPr>
      <w:r>
        <w:rPr>
          <w:rFonts w:ascii="Palatino Linotype" w:eastAsia="Times New Roman" w:hAnsi="Palatino Linotype" w:cs="Times New Roman"/>
          <w:i/>
          <w:szCs w:val="14"/>
          <w:lang w:val="es-ES"/>
        </w:rPr>
        <w:t>“</w:t>
      </w:r>
      <w:r w:rsidRPr="00580AD1">
        <w:rPr>
          <w:rFonts w:ascii="Palatino Linotype" w:eastAsia="Times New Roman" w:hAnsi="Palatino Linotype" w:cs="Times New Roman"/>
          <w:i/>
          <w:szCs w:val="14"/>
          <w:lang w:val="es-ES"/>
        </w:rPr>
        <w:t xml:space="preserve">Solicito la </w:t>
      </w:r>
      <w:r w:rsidRPr="00A87D24">
        <w:rPr>
          <w:rFonts w:ascii="Palatino Linotype" w:eastAsia="Times New Roman" w:hAnsi="Palatino Linotype" w:cs="Times New Roman"/>
          <w:b/>
          <w:i/>
          <w:szCs w:val="14"/>
          <w:u w:val="single"/>
          <w:lang w:val="es-ES"/>
        </w:rPr>
        <w:t>nómina de las dos quincenas de marzo 2018</w:t>
      </w:r>
      <w:r w:rsidRPr="00580AD1">
        <w:rPr>
          <w:rFonts w:ascii="Palatino Linotype" w:eastAsia="Times New Roman" w:hAnsi="Palatino Linotype" w:cs="Times New Roman"/>
          <w:i/>
          <w:szCs w:val="14"/>
          <w:lang w:val="es-ES"/>
        </w:rPr>
        <w:t xml:space="preserve">, con el nombre de cada servidor público y funcionario, su sueldo y salario bruto sin excedentes o compensaciones, donde señale nombre completo, cargo, área y domicilio de trabajo. </w:t>
      </w:r>
      <w:r w:rsidRPr="00A87D24">
        <w:rPr>
          <w:rFonts w:ascii="Palatino Linotype" w:eastAsia="Times New Roman" w:hAnsi="Palatino Linotype" w:cs="Times New Roman"/>
          <w:b/>
          <w:i/>
          <w:szCs w:val="14"/>
          <w:u w:val="single"/>
          <w:lang w:val="es-ES"/>
        </w:rPr>
        <w:t>Solicito la nómina de las dos quincenas de marzo 201</w:t>
      </w:r>
      <w:r w:rsidRPr="00580AD1">
        <w:rPr>
          <w:rFonts w:ascii="Palatino Linotype" w:eastAsia="Times New Roman" w:hAnsi="Palatino Linotype" w:cs="Times New Roman"/>
          <w:i/>
          <w:szCs w:val="14"/>
          <w:lang w:val="es-ES"/>
        </w:rPr>
        <w:t xml:space="preserve">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 </w:t>
      </w:r>
      <w:proofErr w:type="gramStart"/>
      <w:r w:rsidRPr="00580AD1">
        <w:rPr>
          <w:rFonts w:ascii="Palatino Linotype" w:eastAsia="Times New Roman" w:hAnsi="Palatino Linotype" w:cs="Times New Roman"/>
          <w:i/>
          <w:szCs w:val="14"/>
          <w:lang w:val="es-ES"/>
        </w:rPr>
        <w:t>donde</w:t>
      </w:r>
      <w:proofErr w:type="gramEnd"/>
      <w:r w:rsidRPr="00580AD1">
        <w:rPr>
          <w:rFonts w:ascii="Palatino Linotype" w:eastAsia="Times New Roman" w:hAnsi="Palatino Linotype" w:cs="Times New Roman"/>
          <w:i/>
          <w:szCs w:val="14"/>
          <w:lang w:val="es-ES"/>
        </w:rPr>
        <w:t xml:space="preserve"> señale nombre completo, cargo, área y domicilio de trabajo.</w:t>
      </w:r>
      <w:r>
        <w:rPr>
          <w:rFonts w:ascii="Palatino Linotype" w:eastAsia="Times New Roman" w:hAnsi="Palatino Linotype" w:cs="Times New Roman"/>
          <w:i/>
          <w:szCs w:val="14"/>
          <w:lang w:val="es-ES"/>
        </w:rPr>
        <w:t>”(Sic)</w:t>
      </w:r>
    </w:p>
    <w:p w:rsidR="00C92C56" w:rsidRDefault="00C92C56" w:rsidP="00C92C56">
      <w:pPr>
        <w:spacing w:after="0" w:line="360" w:lineRule="auto"/>
        <w:contextualSpacing/>
        <w:jc w:val="both"/>
        <w:rPr>
          <w:rFonts w:ascii="Palatino Linotype" w:hAnsi="Palatino Linotype" w:cs="Arial"/>
          <w:sz w:val="24"/>
          <w:szCs w:val="24"/>
        </w:rPr>
      </w:pPr>
    </w:p>
    <w:p w:rsidR="00C95B0C" w:rsidRDefault="002C1E8F" w:rsidP="00C92C56">
      <w:pPr>
        <w:spacing w:after="0" w:line="360" w:lineRule="auto"/>
        <w:contextualSpacing/>
        <w:jc w:val="both"/>
        <w:rPr>
          <w:rFonts w:ascii="Palatino Linotype" w:hAnsi="Palatino Linotype" w:cs="Arial"/>
          <w:sz w:val="24"/>
          <w:szCs w:val="24"/>
        </w:rPr>
      </w:pPr>
      <w:r>
        <w:rPr>
          <w:rFonts w:ascii="Palatino Linotype" w:hAnsi="Palatino Linotype" w:cs="Arial"/>
          <w:sz w:val="24"/>
          <w:szCs w:val="24"/>
        </w:rPr>
        <w:t>Apodícticamente podemos advertir como materia de la solicitud, que el recurrente desea conocer la nómina de las dos quincenas de marzo 2018, especificando el nombre de cada servidor público y los conceptos que forman parte del sobresueldo, compensaciones, horas extras, comisiones, apoyos escolares, vales, apoyos en general, excedentes y compensaciones, así como la lista de raya, sindicalizados, personal de confianza, policías y similares, señalando entre otros el área y domicilio de trabajo.</w:t>
      </w:r>
    </w:p>
    <w:p w:rsidR="002C1E8F" w:rsidRDefault="002C1E8F" w:rsidP="0045210A">
      <w:pPr>
        <w:spacing w:after="0" w:line="480" w:lineRule="auto"/>
        <w:contextualSpacing/>
        <w:jc w:val="both"/>
        <w:rPr>
          <w:rFonts w:ascii="Palatino Linotype" w:hAnsi="Palatino Linotype" w:cs="Arial"/>
          <w:sz w:val="24"/>
          <w:szCs w:val="24"/>
        </w:rPr>
      </w:pPr>
    </w:p>
    <w:p w:rsidR="00C82846" w:rsidRDefault="00D762A8" w:rsidP="00C92C56">
      <w:pPr>
        <w:spacing w:after="0" w:line="360" w:lineRule="auto"/>
        <w:contextualSpacing/>
        <w:jc w:val="both"/>
        <w:rPr>
          <w:rFonts w:ascii="Palatino Linotype" w:eastAsia="MS Mincho" w:hAnsi="Palatino Linotype" w:cs="Arial"/>
          <w:color w:val="000000" w:themeColor="text1"/>
          <w:sz w:val="24"/>
        </w:rPr>
      </w:pPr>
      <w:r>
        <w:rPr>
          <w:rFonts w:ascii="Palatino Linotype" w:hAnsi="Palatino Linotype" w:cs="Arial"/>
          <w:sz w:val="24"/>
          <w:szCs w:val="24"/>
        </w:rPr>
        <w:lastRenderedPageBreak/>
        <w:t>Por lo anterior la Ponencia emisora de la resolución en comento, consideró dable ordenar al sujeto obligado hiciera entrega del</w:t>
      </w:r>
      <w:r w:rsidRPr="00D762A8">
        <w:rPr>
          <w:rFonts w:ascii="Palatino Linotype" w:eastAsia="MS Mincho" w:hAnsi="Palatino Linotype" w:cs="Arial"/>
          <w:b/>
          <w:i/>
          <w:color w:val="000000" w:themeColor="text1"/>
          <w:sz w:val="24"/>
          <w:u w:val="single"/>
        </w:rPr>
        <w:t xml:space="preserve"> Directorio de los servidores públicos adscritos al Tecnológico de Estudios Superiores de Huixquilucan, con el que se contaba a la fecha de la solicitud</w:t>
      </w:r>
      <w:r>
        <w:rPr>
          <w:rFonts w:ascii="Palatino Linotype" w:eastAsia="MS Mincho" w:hAnsi="Palatino Linotype" w:cs="Arial"/>
          <w:b/>
          <w:i/>
          <w:color w:val="000000" w:themeColor="text1"/>
          <w:sz w:val="24"/>
          <w:u w:val="single"/>
        </w:rPr>
        <w:t xml:space="preserve">, </w:t>
      </w:r>
      <w:r>
        <w:rPr>
          <w:rFonts w:ascii="Palatino Linotype" w:eastAsia="MS Mincho" w:hAnsi="Palatino Linotype" w:cs="Arial"/>
          <w:color w:val="000000" w:themeColor="text1"/>
          <w:sz w:val="24"/>
        </w:rPr>
        <w:t xml:space="preserve">toda vez que de este se podría advertir </w:t>
      </w:r>
      <w:r w:rsidR="00C82846">
        <w:rPr>
          <w:rFonts w:ascii="Palatino Linotype" w:eastAsia="MS Mincho" w:hAnsi="Palatino Linotype" w:cs="Arial"/>
          <w:color w:val="000000" w:themeColor="text1"/>
          <w:sz w:val="24"/>
        </w:rPr>
        <w:t>el domicilio de trabajo de los servidores públicos en comento, sin embargo de una observación a la solicitud de información, se desprende que dicho documento no fue solicitado por el particular.</w:t>
      </w:r>
    </w:p>
    <w:p w:rsidR="00C82846" w:rsidRDefault="00C82846" w:rsidP="0045210A">
      <w:pPr>
        <w:spacing w:after="0" w:line="480" w:lineRule="auto"/>
        <w:contextualSpacing/>
        <w:jc w:val="both"/>
        <w:rPr>
          <w:rFonts w:ascii="Palatino Linotype" w:eastAsia="MS Mincho" w:hAnsi="Palatino Linotype" w:cs="Arial"/>
          <w:color w:val="000000" w:themeColor="text1"/>
          <w:sz w:val="24"/>
        </w:rPr>
      </w:pPr>
    </w:p>
    <w:p w:rsidR="00C82846" w:rsidRDefault="00C82846" w:rsidP="00C92C56">
      <w:pPr>
        <w:spacing w:after="0" w:line="360" w:lineRule="auto"/>
        <w:contextualSpacing/>
        <w:jc w:val="both"/>
        <w:rPr>
          <w:rFonts w:ascii="Palatino Linotype" w:eastAsia="MS Mincho" w:hAnsi="Palatino Linotype" w:cs="Arial"/>
          <w:color w:val="000000" w:themeColor="text1"/>
          <w:sz w:val="24"/>
        </w:rPr>
      </w:pPr>
      <w:r>
        <w:rPr>
          <w:rFonts w:ascii="Palatino Linotype" w:eastAsia="MS Mincho" w:hAnsi="Palatino Linotype" w:cs="Arial"/>
          <w:color w:val="000000" w:themeColor="text1"/>
          <w:sz w:val="24"/>
        </w:rPr>
        <w:t>Así las cosas resulta conveniente realizar una tabla comparativa de la información solicitada y la que se ordena entregar:</w:t>
      </w:r>
    </w:p>
    <w:p w:rsidR="00C82846" w:rsidRDefault="00C82846" w:rsidP="0045210A">
      <w:pPr>
        <w:spacing w:after="0" w:line="480" w:lineRule="auto"/>
        <w:contextualSpacing/>
        <w:jc w:val="both"/>
        <w:rPr>
          <w:rFonts w:ascii="Palatino Linotype" w:eastAsia="MS Mincho" w:hAnsi="Palatino Linotype" w:cs="Arial"/>
          <w:color w:val="000000" w:themeColor="text1"/>
          <w:sz w:val="24"/>
        </w:rPr>
      </w:pPr>
    </w:p>
    <w:tbl>
      <w:tblPr>
        <w:tblStyle w:val="Tablaconcuadrcula"/>
        <w:tblW w:w="0" w:type="auto"/>
        <w:tblLook w:val="04A0" w:firstRow="1" w:lastRow="0" w:firstColumn="1" w:lastColumn="0" w:noHBand="0" w:noVBand="1"/>
      </w:tblPr>
      <w:tblGrid>
        <w:gridCol w:w="4459"/>
        <w:gridCol w:w="4459"/>
      </w:tblGrid>
      <w:tr w:rsidR="00C82846" w:rsidTr="004400E9">
        <w:tc>
          <w:tcPr>
            <w:tcW w:w="4459" w:type="dxa"/>
          </w:tcPr>
          <w:p w:rsidR="00C82846" w:rsidRDefault="00C82846" w:rsidP="004400E9">
            <w:pPr>
              <w:spacing w:line="360" w:lineRule="auto"/>
              <w:jc w:val="center"/>
              <w:rPr>
                <w:rFonts w:ascii="Palatino Linotype" w:hAnsi="Palatino Linotype"/>
                <w:sz w:val="24"/>
                <w:szCs w:val="24"/>
              </w:rPr>
            </w:pPr>
            <w:r>
              <w:rPr>
                <w:rFonts w:ascii="Palatino Linotype" w:hAnsi="Palatino Linotype"/>
                <w:sz w:val="24"/>
                <w:szCs w:val="24"/>
              </w:rPr>
              <w:t xml:space="preserve">Solicitado por el particular </w:t>
            </w:r>
          </w:p>
        </w:tc>
        <w:tc>
          <w:tcPr>
            <w:tcW w:w="4459" w:type="dxa"/>
          </w:tcPr>
          <w:p w:rsidR="00C82846" w:rsidRDefault="00C82846" w:rsidP="004400E9">
            <w:pPr>
              <w:spacing w:line="360" w:lineRule="auto"/>
              <w:jc w:val="center"/>
              <w:rPr>
                <w:rFonts w:ascii="Palatino Linotype" w:hAnsi="Palatino Linotype"/>
                <w:sz w:val="24"/>
                <w:szCs w:val="24"/>
              </w:rPr>
            </w:pPr>
            <w:r>
              <w:rPr>
                <w:rFonts w:ascii="Palatino Linotype" w:hAnsi="Palatino Linotype"/>
                <w:sz w:val="24"/>
                <w:szCs w:val="24"/>
              </w:rPr>
              <w:t>Lo que se ordena entregue el sujeto obligado</w:t>
            </w:r>
          </w:p>
        </w:tc>
      </w:tr>
      <w:tr w:rsidR="00C82846" w:rsidTr="004400E9">
        <w:tc>
          <w:tcPr>
            <w:tcW w:w="4459" w:type="dxa"/>
          </w:tcPr>
          <w:p w:rsidR="00C82846" w:rsidRDefault="00C82846" w:rsidP="004400E9">
            <w:pPr>
              <w:spacing w:before="240" w:after="240" w:line="240" w:lineRule="auto"/>
              <w:ind w:right="-39"/>
              <w:contextualSpacing/>
              <w:jc w:val="both"/>
              <w:rPr>
                <w:rFonts w:ascii="Palatino Linotype" w:eastAsia="Times New Roman" w:hAnsi="Palatino Linotype" w:cs="Times New Roman"/>
                <w:i/>
                <w:szCs w:val="14"/>
                <w:lang w:val="es-ES"/>
              </w:rPr>
            </w:pPr>
            <w:r w:rsidRPr="00580AD1">
              <w:rPr>
                <w:rFonts w:ascii="Palatino Linotype" w:eastAsia="Times New Roman" w:hAnsi="Palatino Linotype" w:cs="Times New Roman"/>
                <w:i/>
                <w:szCs w:val="14"/>
                <w:lang w:val="es-ES"/>
              </w:rPr>
              <w:t xml:space="preserve">Solicito la </w:t>
            </w:r>
            <w:r w:rsidRPr="00A87D24">
              <w:rPr>
                <w:rFonts w:ascii="Palatino Linotype" w:eastAsia="Times New Roman" w:hAnsi="Palatino Linotype" w:cs="Times New Roman"/>
                <w:b/>
                <w:i/>
                <w:szCs w:val="14"/>
                <w:u w:val="single"/>
                <w:lang w:val="es-ES"/>
              </w:rPr>
              <w:t>nómina de las dos quincenas de marzo 2018</w:t>
            </w:r>
            <w:r w:rsidRPr="00580AD1">
              <w:rPr>
                <w:rFonts w:ascii="Palatino Linotype" w:eastAsia="Times New Roman" w:hAnsi="Palatino Linotype" w:cs="Times New Roman"/>
                <w:i/>
                <w:szCs w:val="14"/>
                <w:lang w:val="es-ES"/>
              </w:rPr>
              <w:t>, con el nombre de cada servidor público y funcionario, su sueldo y salario bruto sin excedentes o compensaciones, donde señale nombre completo, cargo, área y domicilio de trabajo.</w:t>
            </w:r>
          </w:p>
          <w:p w:rsidR="00DA233B" w:rsidRDefault="00DA233B" w:rsidP="004400E9">
            <w:pPr>
              <w:spacing w:before="240" w:after="240" w:line="240" w:lineRule="auto"/>
              <w:ind w:right="-39"/>
              <w:contextualSpacing/>
              <w:jc w:val="both"/>
              <w:rPr>
                <w:rFonts w:ascii="Palatino Linotype" w:eastAsia="Times New Roman" w:hAnsi="Palatino Linotype" w:cs="Times New Roman"/>
                <w:i/>
                <w:szCs w:val="14"/>
                <w:lang w:val="es-ES"/>
              </w:rPr>
            </w:pPr>
          </w:p>
          <w:p w:rsidR="00DA233B" w:rsidRPr="00CD217D" w:rsidRDefault="00DA233B" w:rsidP="004400E9">
            <w:pPr>
              <w:spacing w:before="240" w:after="240" w:line="240" w:lineRule="auto"/>
              <w:ind w:right="-39"/>
              <w:contextualSpacing/>
              <w:jc w:val="both"/>
              <w:rPr>
                <w:rFonts w:ascii="Palatino Linotype" w:eastAsia="MS Mincho" w:hAnsi="Palatino Linotype" w:cs="Arial"/>
                <w:b/>
              </w:rPr>
            </w:pPr>
            <w:r w:rsidRPr="00A87D24">
              <w:rPr>
                <w:rFonts w:ascii="Palatino Linotype" w:eastAsia="Times New Roman" w:hAnsi="Palatino Linotype" w:cs="Times New Roman"/>
                <w:b/>
                <w:i/>
                <w:szCs w:val="14"/>
                <w:u w:val="single"/>
                <w:lang w:val="es-ES"/>
              </w:rPr>
              <w:t>Solicito la nómina de las dos quincenas de marzo 201</w:t>
            </w:r>
            <w:r w:rsidRPr="00580AD1">
              <w:rPr>
                <w:rFonts w:ascii="Palatino Linotype" w:eastAsia="Times New Roman" w:hAnsi="Palatino Linotype" w:cs="Times New Roman"/>
                <w:i/>
                <w:szCs w:val="14"/>
                <w:lang w:val="es-ES"/>
              </w:rPr>
              <w:t xml:space="preserve">8, con el nombre de cada servidor público y funcionario y todos los conceptos que forman parte del sobresueldo, compensaciones, horas extras, comisiones, apoyos escolares, vales, apoyos en general, excedentes y similares de cada </w:t>
            </w:r>
            <w:r w:rsidRPr="00580AD1">
              <w:rPr>
                <w:rFonts w:ascii="Palatino Linotype" w:eastAsia="Times New Roman" w:hAnsi="Palatino Linotype" w:cs="Times New Roman"/>
                <w:i/>
                <w:szCs w:val="14"/>
                <w:lang w:val="es-ES"/>
              </w:rPr>
              <w:lastRenderedPageBreak/>
              <w:t>persona en la nómina, lista de raya, sindicalizados, personal de confianza, policía y similares. donde señale nombre completo, cargo, área y domicilio de trabajo</w:t>
            </w:r>
          </w:p>
        </w:tc>
        <w:tc>
          <w:tcPr>
            <w:tcW w:w="4459" w:type="dxa"/>
          </w:tcPr>
          <w:p w:rsidR="00DA233B" w:rsidRPr="00DA233B" w:rsidRDefault="00DA233B" w:rsidP="00DA233B">
            <w:pPr>
              <w:tabs>
                <w:tab w:val="left" w:pos="567"/>
              </w:tabs>
              <w:spacing w:line="360" w:lineRule="auto"/>
              <w:ind w:left="360" w:right="49"/>
              <w:jc w:val="both"/>
              <w:rPr>
                <w:rFonts w:ascii="Palatino Linotype" w:hAnsi="Palatino Linotype"/>
                <w:lang w:val="es-ES"/>
              </w:rPr>
            </w:pPr>
            <w:r w:rsidRPr="00DA233B">
              <w:rPr>
                <w:rFonts w:ascii="Palatino Linotype" w:hAnsi="Palatino Linotype"/>
                <w:u w:val="single"/>
              </w:rPr>
              <w:lastRenderedPageBreak/>
              <w:t>Nómina  general de la primera y segunda quincena del mes de marzo de 2018</w:t>
            </w:r>
            <w:r w:rsidRPr="00DA233B">
              <w:rPr>
                <w:rFonts w:ascii="Palatino Linotype" w:hAnsi="Palatino Linotype"/>
              </w:rPr>
              <w:t>, de todos los servidores públicos adscritos al</w:t>
            </w:r>
            <w:r w:rsidRPr="00DA233B">
              <w:rPr>
                <w:rFonts w:ascii="Palatino Linotype" w:eastAsia="Calibri" w:hAnsi="Palatino Linotype" w:cs="Arial"/>
                <w:color w:val="000000"/>
                <w:lang w:val="es-ES"/>
              </w:rPr>
              <w:t xml:space="preserve"> </w:t>
            </w:r>
            <w:r w:rsidRPr="00DA233B">
              <w:rPr>
                <w:rFonts w:ascii="Palatino Linotype" w:hAnsi="Palatino Linotype"/>
                <w:lang w:val="es-ES"/>
              </w:rPr>
              <w:t>Tecnológico de Estudios Superiores de Huixquilucan</w:t>
            </w:r>
            <w:r w:rsidRPr="00DA233B">
              <w:rPr>
                <w:rFonts w:ascii="Palatino Linotype" w:hAnsi="Palatino Linotype"/>
              </w:rPr>
              <w:t xml:space="preserve"> con referencia específica a los trabajadores de confianza, sindicalizados;</w:t>
            </w:r>
          </w:p>
          <w:p w:rsidR="00DA233B" w:rsidRPr="00DA233B" w:rsidRDefault="00DA233B" w:rsidP="00DA233B">
            <w:pPr>
              <w:tabs>
                <w:tab w:val="left" w:pos="567"/>
              </w:tabs>
              <w:spacing w:line="360" w:lineRule="auto"/>
              <w:ind w:left="360" w:right="49"/>
              <w:jc w:val="both"/>
              <w:rPr>
                <w:rFonts w:ascii="Palatino Linotype" w:hAnsi="Palatino Linotype"/>
                <w:lang w:val="es-ES"/>
              </w:rPr>
            </w:pPr>
            <w:r w:rsidRPr="00DA233B">
              <w:rPr>
                <w:rFonts w:ascii="Palatino Linotype" w:eastAsia="MS Mincho" w:hAnsi="Palatino Linotype" w:cs="Arial"/>
                <w:color w:val="000000" w:themeColor="text1"/>
              </w:rPr>
              <w:t xml:space="preserve">Los documentos donde conste el personal adscrito al Tecnológico de </w:t>
            </w:r>
            <w:r w:rsidRPr="00DA233B">
              <w:rPr>
                <w:rFonts w:ascii="Palatino Linotype" w:eastAsia="MS Mincho" w:hAnsi="Palatino Linotype" w:cs="Arial"/>
                <w:color w:val="000000" w:themeColor="text1"/>
              </w:rPr>
              <w:lastRenderedPageBreak/>
              <w:t>Estudios Superiores de Huixquilucan, a quienes les sean pagadas las prestaciones adicionales consistentes en sobresueldo, compensaciones, horas extras, comisiones, apoyos escolares, vales, apoyos en general, excedentes y similares correspondiente a la  primera y segunda quincena del mes de marzo de 2018;</w:t>
            </w:r>
          </w:p>
          <w:p w:rsidR="00DA233B" w:rsidRPr="00DA233B" w:rsidRDefault="00DA233B" w:rsidP="00DA233B">
            <w:pPr>
              <w:spacing w:line="360" w:lineRule="auto"/>
              <w:ind w:left="360"/>
              <w:jc w:val="both"/>
              <w:rPr>
                <w:rFonts w:ascii="Palatino Linotype" w:eastAsia="Calibri" w:hAnsi="Palatino Linotype" w:cs="Arial"/>
                <w:color w:val="000000"/>
                <w:lang w:val="es-ES"/>
              </w:rPr>
            </w:pPr>
            <w:r w:rsidRPr="00DA233B">
              <w:rPr>
                <w:rFonts w:ascii="Palatino Linotype" w:eastAsia="MS Mincho" w:hAnsi="Palatino Linotype" w:cs="Arial"/>
                <w:b/>
                <w:color w:val="000000" w:themeColor="text1"/>
                <w:u w:val="single"/>
              </w:rPr>
              <w:t>El Directorio de los servidores públicos adscritos al Tecnológico de Estudios Superiores de Huixquilucan, con el que se contaba a la fecha de la solicitud;</w:t>
            </w:r>
            <w:r w:rsidRPr="00DA233B">
              <w:rPr>
                <w:rFonts w:ascii="Palatino Linotype" w:eastAsia="MS Mincho" w:hAnsi="Palatino Linotype" w:cs="Arial"/>
                <w:color w:val="000000" w:themeColor="text1"/>
              </w:rPr>
              <w:t xml:space="preserve"> y</w:t>
            </w:r>
          </w:p>
          <w:p w:rsidR="00DA233B" w:rsidRPr="00DA233B" w:rsidRDefault="00DA233B" w:rsidP="00DA233B">
            <w:pPr>
              <w:spacing w:line="360" w:lineRule="auto"/>
              <w:ind w:left="360"/>
              <w:jc w:val="both"/>
              <w:rPr>
                <w:rFonts w:ascii="Palatino Linotype" w:hAnsi="Palatino Linotype" w:cs="Arial"/>
                <w:color w:val="000000"/>
              </w:rPr>
            </w:pPr>
            <w:r w:rsidRPr="00DA233B">
              <w:rPr>
                <w:rFonts w:ascii="Palatino Linotype" w:eastAsia="MS Mincho" w:hAnsi="Palatino Linotype" w:cs="Arial"/>
                <w:color w:val="000000" w:themeColor="text1"/>
              </w:rPr>
              <w:t>La lista de raya referente al personal adscrito</w:t>
            </w:r>
            <w:r w:rsidRPr="00DA233B">
              <w:rPr>
                <w:rFonts w:ascii="Palatino Linotype" w:hAnsi="Palatino Linotype" w:cs="Arial"/>
                <w:color w:val="000000"/>
                <w:lang w:val="es-ES"/>
              </w:rPr>
              <w:t xml:space="preserve"> al Tecnológico de Estudios Superiores de Huixquilucan </w:t>
            </w:r>
            <w:r w:rsidRPr="00DA233B">
              <w:rPr>
                <w:rFonts w:ascii="Palatino Linotype" w:hAnsi="Palatino Linotype" w:cs="Arial"/>
                <w:color w:val="000000"/>
              </w:rPr>
              <w:t>correspondiente a la  primera y segunda quincena del mes de marzo de 2018.</w:t>
            </w:r>
          </w:p>
          <w:p w:rsidR="00C82846" w:rsidRDefault="00C82846" w:rsidP="004400E9">
            <w:pPr>
              <w:spacing w:line="240" w:lineRule="auto"/>
              <w:jc w:val="both"/>
              <w:rPr>
                <w:rFonts w:ascii="Palatino Linotype" w:hAnsi="Palatino Linotype"/>
                <w:sz w:val="24"/>
                <w:szCs w:val="24"/>
              </w:rPr>
            </w:pPr>
          </w:p>
        </w:tc>
      </w:tr>
    </w:tbl>
    <w:p w:rsidR="00C82846" w:rsidRPr="00C82846" w:rsidRDefault="00C82846" w:rsidP="0045210A">
      <w:pPr>
        <w:spacing w:after="0" w:line="480" w:lineRule="auto"/>
        <w:contextualSpacing/>
        <w:jc w:val="both"/>
        <w:rPr>
          <w:rFonts w:ascii="Palatino Linotype" w:eastAsia="MS Mincho" w:hAnsi="Palatino Linotype" w:cs="Arial"/>
          <w:color w:val="000000" w:themeColor="text1"/>
          <w:sz w:val="24"/>
        </w:rPr>
      </w:pPr>
    </w:p>
    <w:p w:rsidR="00C95B0C" w:rsidRDefault="00C95B0C" w:rsidP="0045210A">
      <w:pPr>
        <w:spacing w:after="0" w:line="480" w:lineRule="auto"/>
        <w:contextualSpacing/>
        <w:jc w:val="both"/>
        <w:rPr>
          <w:rFonts w:ascii="Palatino Linotype" w:hAnsi="Palatino Linotype"/>
          <w:sz w:val="24"/>
          <w:szCs w:val="24"/>
          <w:lang w:eastAsia="es-ES"/>
        </w:rPr>
      </w:pPr>
    </w:p>
    <w:p w:rsidR="00DA233B" w:rsidRDefault="00DA233B" w:rsidP="00C92C56">
      <w:pPr>
        <w:spacing w:after="0" w:line="360" w:lineRule="auto"/>
        <w:contextualSpacing/>
        <w:jc w:val="both"/>
        <w:rPr>
          <w:rFonts w:ascii="Palatino Linotype" w:hAnsi="Palatino Linotype"/>
          <w:sz w:val="24"/>
          <w:szCs w:val="24"/>
          <w:lang w:eastAsia="es-ES"/>
        </w:rPr>
      </w:pPr>
      <w:r>
        <w:rPr>
          <w:rFonts w:ascii="Palatino Linotype" w:hAnsi="Palatino Linotype"/>
          <w:sz w:val="24"/>
          <w:szCs w:val="24"/>
          <w:lang w:eastAsia="es-ES"/>
        </w:rPr>
        <w:lastRenderedPageBreak/>
        <w:t>Así las cosas, podemos observar que de la simple lectura de ambas partes de la tabla anteriormente inserta, no se encuentra algún vínculo o relación alguna respecto del Directorio de los Servidores Públicos que la Ponencia emisora de la resolución en comento ordena entregar</w:t>
      </w:r>
      <w:r w:rsidR="009F67D2">
        <w:rPr>
          <w:rFonts w:ascii="Palatino Linotype" w:hAnsi="Palatino Linotype"/>
          <w:sz w:val="24"/>
          <w:szCs w:val="24"/>
          <w:lang w:eastAsia="es-ES"/>
        </w:rPr>
        <w:t>.</w:t>
      </w:r>
    </w:p>
    <w:p w:rsidR="009F67D2" w:rsidRDefault="009F67D2" w:rsidP="0045210A">
      <w:pPr>
        <w:spacing w:after="0" w:line="480" w:lineRule="auto"/>
        <w:contextualSpacing/>
        <w:jc w:val="both"/>
        <w:rPr>
          <w:rFonts w:ascii="Palatino Linotype" w:hAnsi="Palatino Linotype"/>
          <w:sz w:val="24"/>
          <w:szCs w:val="24"/>
          <w:lang w:eastAsia="es-ES"/>
        </w:rPr>
      </w:pPr>
    </w:p>
    <w:p w:rsidR="009F67D2" w:rsidRDefault="009F67D2" w:rsidP="00C92C56">
      <w:pPr>
        <w:spacing w:after="0" w:line="360" w:lineRule="auto"/>
        <w:contextualSpacing/>
        <w:jc w:val="both"/>
        <w:rPr>
          <w:rFonts w:ascii="Palatino Linotype" w:hAnsi="Palatino Linotype"/>
          <w:sz w:val="24"/>
          <w:szCs w:val="24"/>
          <w:lang w:eastAsia="es-ES"/>
        </w:rPr>
      </w:pPr>
      <w:r>
        <w:rPr>
          <w:rFonts w:ascii="Palatino Linotype" w:hAnsi="Palatino Linotype"/>
          <w:sz w:val="24"/>
          <w:szCs w:val="24"/>
        </w:rPr>
        <w:t xml:space="preserve">Y precisamente es en ese sentido es como he de emitir el presente voto, pues se considera que no se debió ordenar al sujeto obligado la entrega de lo establecido en el </w:t>
      </w:r>
      <w:r>
        <w:rPr>
          <w:rFonts w:ascii="Palatino Linotype" w:hAnsi="Palatino Linotype"/>
          <w:sz w:val="24"/>
          <w:szCs w:val="24"/>
          <w:lang w:eastAsia="es-ES"/>
        </w:rPr>
        <w:t xml:space="preserve"> inciso c) del resolutivo segundo, de la resolución citada al rubro</w:t>
      </w:r>
      <w:r w:rsidR="00BE41BB">
        <w:rPr>
          <w:rFonts w:ascii="Palatino Linotype" w:hAnsi="Palatino Linotype"/>
          <w:sz w:val="24"/>
          <w:szCs w:val="24"/>
          <w:lang w:eastAsia="es-ES"/>
        </w:rPr>
        <w:t>,</w:t>
      </w:r>
      <w:r>
        <w:rPr>
          <w:rFonts w:ascii="Palatino Linotype" w:hAnsi="Palatino Linotype"/>
          <w:sz w:val="24"/>
          <w:szCs w:val="24"/>
          <w:lang w:eastAsia="es-ES"/>
        </w:rPr>
        <w:t xml:space="preserve"> </w:t>
      </w:r>
      <w:r w:rsidR="00BE41BB">
        <w:rPr>
          <w:rFonts w:ascii="Palatino Linotype" w:hAnsi="Palatino Linotype"/>
          <w:sz w:val="24"/>
          <w:szCs w:val="24"/>
          <w:lang w:eastAsia="es-ES"/>
        </w:rPr>
        <w:t>pues se considera excesiv</w:t>
      </w:r>
      <w:bookmarkStart w:id="0" w:name="_GoBack"/>
      <w:bookmarkEnd w:id="0"/>
      <w:r w:rsidR="00BE41BB">
        <w:rPr>
          <w:rFonts w:ascii="Palatino Linotype" w:hAnsi="Palatino Linotype"/>
          <w:sz w:val="24"/>
          <w:szCs w:val="24"/>
          <w:lang w:eastAsia="es-ES"/>
        </w:rPr>
        <w:t>o, ya</w:t>
      </w:r>
      <w:r>
        <w:rPr>
          <w:rFonts w:ascii="Palatino Linotype" w:hAnsi="Palatino Linotype"/>
          <w:sz w:val="24"/>
          <w:szCs w:val="24"/>
          <w:lang w:eastAsia="es-ES"/>
        </w:rPr>
        <w:t xml:space="preserve"> dicho documento en ningún momento fue solicitado por el hoy recurrente.</w:t>
      </w:r>
    </w:p>
    <w:p w:rsidR="00D64D51" w:rsidRDefault="00D64D51" w:rsidP="0045210A">
      <w:pPr>
        <w:spacing w:after="0" w:line="360" w:lineRule="auto"/>
        <w:contextualSpacing/>
        <w:rPr>
          <w:rFonts w:ascii="Palatino Linotype" w:hAnsi="Palatino Linotype"/>
          <w:b/>
          <w:sz w:val="24"/>
          <w:szCs w:val="24"/>
        </w:rPr>
      </w:pPr>
    </w:p>
    <w:p w:rsidR="00C95B0C" w:rsidRPr="005239A8" w:rsidRDefault="00C95B0C" w:rsidP="0045210A">
      <w:pPr>
        <w:spacing w:after="0" w:line="360" w:lineRule="auto"/>
        <w:contextualSpacing/>
        <w:rPr>
          <w:rFonts w:ascii="Palatino Linotype" w:hAnsi="Palatino Linotype"/>
          <w:b/>
          <w:sz w:val="24"/>
          <w:szCs w:val="24"/>
        </w:rPr>
      </w:pPr>
    </w:p>
    <w:p w:rsidR="0086388D" w:rsidRPr="005239A8" w:rsidRDefault="0086388D" w:rsidP="00C95B0C">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Zulema Martínez Sánchez</w:t>
      </w:r>
    </w:p>
    <w:p w:rsidR="0086388D" w:rsidRPr="005239A8" w:rsidRDefault="0086388D" w:rsidP="00C95B0C">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Comisionada</w:t>
      </w:r>
      <w:r w:rsidR="00B62E53">
        <w:rPr>
          <w:rFonts w:ascii="Palatino Linotype" w:hAnsi="Palatino Linotype"/>
          <w:b/>
          <w:sz w:val="24"/>
          <w:szCs w:val="24"/>
        </w:rPr>
        <w:t xml:space="preserve"> Presidenta</w:t>
      </w:r>
    </w:p>
    <w:p w:rsidR="00C95B0C" w:rsidRPr="005B2A76" w:rsidRDefault="005B2A76" w:rsidP="00C95B0C">
      <w:pPr>
        <w:spacing w:after="0" w:line="240" w:lineRule="auto"/>
        <w:contextualSpacing/>
        <w:jc w:val="center"/>
        <w:rPr>
          <w:rFonts w:ascii="Palatino Linotype" w:hAnsi="Palatino Linotype"/>
          <w:b/>
          <w:sz w:val="24"/>
          <w:szCs w:val="24"/>
        </w:rPr>
      </w:pPr>
      <w:r w:rsidRPr="005B2A76">
        <w:rPr>
          <w:rFonts w:ascii="Palatino Linotype" w:hAnsi="Palatino Linotype"/>
          <w:b/>
          <w:sz w:val="24"/>
          <w:szCs w:val="24"/>
        </w:rPr>
        <w:t>(Rúbrica)</w:t>
      </w:r>
    </w:p>
    <w:p w:rsidR="007F5331" w:rsidRDefault="007F5331" w:rsidP="00C95B0C">
      <w:pPr>
        <w:spacing w:after="0" w:line="240" w:lineRule="auto"/>
        <w:contextualSpacing/>
        <w:jc w:val="center"/>
        <w:rPr>
          <w:rFonts w:ascii="Palatino Linotype" w:hAnsi="Palatino Linotype"/>
          <w:sz w:val="24"/>
          <w:szCs w:val="24"/>
        </w:rPr>
      </w:pPr>
    </w:p>
    <w:p w:rsidR="00C95B0C" w:rsidRDefault="00C95B0C" w:rsidP="00C95B0C">
      <w:pPr>
        <w:spacing w:after="0" w:line="240" w:lineRule="auto"/>
        <w:contextualSpacing/>
        <w:rPr>
          <w:rFonts w:ascii="Palatino Linotype" w:hAnsi="Palatino Linotype"/>
          <w:sz w:val="24"/>
          <w:szCs w:val="24"/>
        </w:rPr>
      </w:pPr>
    </w:p>
    <w:p w:rsidR="00EC2516" w:rsidRDefault="00EC2516" w:rsidP="00C95B0C">
      <w:pPr>
        <w:spacing w:after="0" w:line="240" w:lineRule="auto"/>
        <w:contextualSpacing/>
        <w:rPr>
          <w:rFonts w:ascii="Palatino Linotype" w:hAnsi="Palatino Linotype"/>
          <w:szCs w:val="24"/>
        </w:rPr>
      </w:pPr>
    </w:p>
    <w:p w:rsidR="00EC2516" w:rsidRDefault="00EC2516" w:rsidP="00EC2516">
      <w:pPr>
        <w:spacing w:after="0" w:line="360" w:lineRule="auto"/>
        <w:contextualSpacing/>
        <w:jc w:val="both"/>
        <w:rPr>
          <w:rFonts w:ascii="Palatino Linotype" w:hAnsi="Palatino Linotype"/>
          <w:sz w:val="24"/>
          <w:szCs w:val="24"/>
          <w:lang w:eastAsia="es-ES"/>
        </w:rPr>
      </w:pPr>
    </w:p>
    <w:p w:rsidR="00EC2516" w:rsidRDefault="00EC2516" w:rsidP="00EC2516">
      <w:pPr>
        <w:spacing w:after="0" w:line="360" w:lineRule="auto"/>
        <w:contextualSpacing/>
        <w:jc w:val="both"/>
        <w:rPr>
          <w:rFonts w:ascii="Palatino Linotype" w:hAnsi="Palatino Linotype"/>
          <w:sz w:val="24"/>
          <w:szCs w:val="24"/>
          <w:lang w:eastAsia="es-ES"/>
        </w:rPr>
      </w:pPr>
      <w:r w:rsidRPr="00EC2516">
        <w:rPr>
          <w:rFonts w:ascii="Palatino Linotype" w:hAnsi="Palatino Linotype"/>
          <w:sz w:val="24"/>
          <w:szCs w:val="24"/>
          <w:lang w:eastAsia="es-ES"/>
        </w:rPr>
        <w:t>Esta hoja corresponde al voto particular emitido en el recurso de revisión 03707/INFOEM/IP/RR/2018 en fecha seis de diciembre de dos mil dieciocho</w:t>
      </w:r>
    </w:p>
    <w:p w:rsidR="00EC2516" w:rsidRDefault="00EC2516" w:rsidP="00C95B0C">
      <w:pPr>
        <w:spacing w:after="0" w:line="240" w:lineRule="auto"/>
        <w:contextualSpacing/>
        <w:rPr>
          <w:rFonts w:ascii="Palatino Linotype" w:hAnsi="Palatino Linotype"/>
          <w:szCs w:val="24"/>
        </w:rPr>
      </w:pPr>
    </w:p>
    <w:p w:rsidR="000607BA" w:rsidRPr="00C95B0C" w:rsidRDefault="00D64D9D" w:rsidP="00C95B0C">
      <w:pPr>
        <w:spacing w:after="0" w:line="240" w:lineRule="auto"/>
        <w:contextualSpacing/>
        <w:rPr>
          <w:rFonts w:ascii="Palatino Linotype" w:hAnsi="Palatino Linotype"/>
          <w:szCs w:val="24"/>
        </w:rPr>
      </w:pPr>
      <w:r w:rsidRPr="00C95B0C">
        <w:rPr>
          <w:rFonts w:ascii="Palatino Linotype" w:hAnsi="Palatino Linotype"/>
          <w:szCs w:val="24"/>
        </w:rPr>
        <w:t>OSAM/CDFE</w:t>
      </w:r>
    </w:p>
    <w:sectPr w:rsidR="000607BA" w:rsidRPr="00C95B0C" w:rsidSect="00EE7E39">
      <w:headerReference w:type="even" r:id="rId8"/>
      <w:headerReference w:type="default" r:id="rId9"/>
      <w:footerReference w:type="even" r:id="rId10"/>
      <w:footerReference w:type="default" r:id="rId11"/>
      <w:headerReference w:type="first" r:id="rId12"/>
      <w:footerReference w:type="first" r:id="rId13"/>
      <w:pgSz w:w="12240" w:h="15840"/>
      <w:pgMar w:top="1627"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468" w:rsidRDefault="000F0468" w:rsidP="00907451">
      <w:pPr>
        <w:spacing w:after="0" w:line="240" w:lineRule="auto"/>
      </w:pPr>
      <w:r>
        <w:separator/>
      </w:r>
    </w:p>
  </w:endnote>
  <w:endnote w:type="continuationSeparator" w:id="0">
    <w:p w:rsidR="000F0468" w:rsidRDefault="000F046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C56" w:rsidRDefault="00C92C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C2516">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C2516">
      <w:rPr>
        <w:rFonts w:ascii="Arial" w:hAnsi="Arial" w:cs="Arial"/>
        <w:b/>
        <w:bCs/>
        <w:noProof/>
        <w:sz w:val="20"/>
        <w:szCs w:val="20"/>
      </w:rPr>
      <w:t>5</w:t>
    </w:r>
    <w:r w:rsidRPr="00986599">
      <w:rPr>
        <w:rFonts w:ascii="Arial" w:hAnsi="Arial" w:cs="Arial"/>
        <w:b/>
        <w:bCs/>
        <w:sz w:val="20"/>
        <w:szCs w:val="20"/>
      </w:rPr>
      <w:fldChar w:fldCharType="end"/>
    </w:r>
  </w:p>
  <w:p w:rsidR="00D758BE" w:rsidRDefault="000F0468" w:rsidP="0099699B">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C56" w:rsidRDefault="00C92C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468" w:rsidRDefault="000F0468" w:rsidP="00907451">
      <w:pPr>
        <w:spacing w:after="0" w:line="240" w:lineRule="auto"/>
      </w:pPr>
      <w:r>
        <w:separator/>
      </w:r>
    </w:p>
  </w:footnote>
  <w:footnote w:type="continuationSeparator" w:id="0">
    <w:p w:rsidR="000F0468" w:rsidRDefault="000F0468"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F046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7" o:spid="_x0000_s2053" type="#_x0000_t136" style="position:absolute;margin-left:0;margin-top:0;width:518.25pt;height:111.05pt;rotation:315;z-index:-251648000;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F0468"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8" o:spid="_x0000_s2054" type="#_x0000_t136" style="position:absolute;left:0;text-align:left;margin-left:0;margin-top:0;width:518.25pt;height:111.05pt;rotation:315;z-index:-251645952;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r w:rsidR="00245DCD">
      <w:rPr>
        <w:noProof/>
        <w:lang w:val="es-MX" w:eastAsia="es-MX"/>
      </w:rPr>
      <w:drawing>
        <wp:anchor distT="0" distB="0" distL="114300" distR="114300" simplePos="0" relativeHeight="251664384" behindDoc="1" locked="0" layoutInCell="1" allowOverlap="1" wp14:anchorId="6D77A771" wp14:editId="225F9EC0">
          <wp:simplePos x="0" y="0"/>
          <wp:positionH relativeFrom="page">
            <wp:align>left</wp:align>
          </wp:positionH>
          <wp:positionV relativeFrom="paragraph">
            <wp:posOffset>-449907</wp:posOffset>
          </wp:positionV>
          <wp:extent cx="7510628" cy="9883775"/>
          <wp:effectExtent l="0" t="0" r="0" b="3175"/>
          <wp:wrapNone/>
          <wp:docPr id="9" name="Imagen 9"/>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0F0468"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7E39"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EE7E39">
      <w:rPr>
        <w:rFonts w:ascii="Palatino Linotype" w:hAnsi="Palatino Linotype" w:cs="Arial"/>
        <w:b/>
        <w:sz w:val="20"/>
        <w:szCs w:val="20"/>
      </w:rPr>
      <w:t>:</w:t>
    </w:r>
  </w:p>
  <w:p w:rsidR="00EE5FB0" w:rsidRPr="00563D0F" w:rsidRDefault="00D5557D" w:rsidP="00EE5FB0">
    <w:pPr>
      <w:pStyle w:val="Encabezado"/>
      <w:jc w:val="right"/>
      <w:rPr>
        <w:rFonts w:ascii="Palatino Linotype" w:hAnsi="Palatino Linotype" w:cs="Arial"/>
        <w:b/>
        <w:sz w:val="20"/>
        <w:szCs w:val="20"/>
      </w:rPr>
    </w:pPr>
    <w:r>
      <w:rPr>
        <w:rFonts w:ascii="Palatino Linotype" w:hAnsi="Palatino Linotype" w:cs="Arial"/>
        <w:b/>
        <w:sz w:val="20"/>
        <w:szCs w:val="20"/>
      </w:rPr>
      <w:t>03708</w:t>
    </w:r>
    <w:r w:rsidR="00135A5E">
      <w:rPr>
        <w:rFonts w:ascii="Palatino Linotype" w:hAnsi="Palatino Linotype" w:cs="Arial"/>
        <w:b/>
        <w:sz w:val="20"/>
        <w:szCs w:val="20"/>
      </w:rPr>
      <w:t>/INFOEM/IP/RR/2018</w:t>
    </w:r>
  </w:p>
  <w:p w:rsidR="00233AB2" w:rsidRPr="002A04B9" w:rsidRDefault="000F0468"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F046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6" o:spid="_x0000_s2052" type="#_x0000_t136" style="position:absolute;margin-left:0;margin-top:0;width:518.25pt;height:111.05pt;rotation:315;z-index:-251650048;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F3188FB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3F74E9"/>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473879"/>
    <w:multiLevelType w:val="hybridMultilevel"/>
    <w:tmpl w:val="5238B1E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82F0880"/>
    <w:multiLevelType w:val="hybridMultilevel"/>
    <w:tmpl w:val="7D769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7F7322A"/>
    <w:multiLevelType w:val="hybridMultilevel"/>
    <w:tmpl w:val="C40C9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1383CAE"/>
    <w:multiLevelType w:val="hybridMultilevel"/>
    <w:tmpl w:val="41E8CC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720B6486"/>
    <w:multiLevelType w:val="hybridMultilevel"/>
    <w:tmpl w:val="AA96ACAE"/>
    <w:lvl w:ilvl="0" w:tplc="9D82055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6"/>
  </w:num>
  <w:num w:numId="2">
    <w:abstractNumId w:val="1"/>
  </w:num>
  <w:num w:numId="3">
    <w:abstractNumId w:val="4"/>
  </w:num>
  <w:num w:numId="4">
    <w:abstractNumId w:val="2"/>
  </w:num>
  <w:num w:numId="5">
    <w:abstractNumId w:val="7"/>
  </w:num>
  <w:num w:numId="6">
    <w:abstractNumId w:val="3"/>
  </w:num>
  <w:num w:numId="7">
    <w:abstractNumId w:val="9"/>
  </w:num>
  <w:num w:numId="8">
    <w:abstractNumId w:val="8"/>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2979"/>
    <w:rsid w:val="00016F4F"/>
    <w:rsid w:val="00017F9A"/>
    <w:rsid w:val="00021D7E"/>
    <w:rsid w:val="0002470C"/>
    <w:rsid w:val="000248FB"/>
    <w:rsid w:val="00025968"/>
    <w:rsid w:val="00057319"/>
    <w:rsid w:val="0006063C"/>
    <w:rsid w:val="000607BA"/>
    <w:rsid w:val="00061C7D"/>
    <w:rsid w:val="000906EA"/>
    <w:rsid w:val="000A5FA4"/>
    <w:rsid w:val="000B08D0"/>
    <w:rsid w:val="000B6B4B"/>
    <w:rsid w:val="000B786A"/>
    <w:rsid w:val="000D7592"/>
    <w:rsid w:val="000E72CB"/>
    <w:rsid w:val="000F0468"/>
    <w:rsid w:val="000F1F76"/>
    <w:rsid w:val="00104579"/>
    <w:rsid w:val="001227DE"/>
    <w:rsid w:val="00135A5E"/>
    <w:rsid w:val="00155046"/>
    <w:rsid w:val="001708DD"/>
    <w:rsid w:val="001822F4"/>
    <w:rsid w:val="001916DA"/>
    <w:rsid w:val="001936EB"/>
    <w:rsid w:val="001A24E9"/>
    <w:rsid w:val="001C55E5"/>
    <w:rsid w:val="001D48D0"/>
    <w:rsid w:val="001F16CA"/>
    <w:rsid w:val="001F1C62"/>
    <w:rsid w:val="001F5081"/>
    <w:rsid w:val="00212D2C"/>
    <w:rsid w:val="002217EC"/>
    <w:rsid w:val="002275C0"/>
    <w:rsid w:val="00245DCD"/>
    <w:rsid w:val="0028331F"/>
    <w:rsid w:val="00292D40"/>
    <w:rsid w:val="002947E2"/>
    <w:rsid w:val="002A04B9"/>
    <w:rsid w:val="002A0DB1"/>
    <w:rsid w:val="002A5ADD"/>
    <w:rsid w:val="002A6359"/>
    <w:rsid w:val="002A704B"/>
    <w:rsid w:val="002B4668"/>
    <w:rsid w:val="002C1E8F"/>
    <w:rsid w:val="002F0150"/>
    <w:rsid w:val="002F4CCD"/>
    <w:rsid w:val="00304FA8"/>
    <w:rsid w:val="00331636"/>
    <w:rsid w:val="0035205C"/>
    <w:rsid w:val="00367E4E"/>
    <w:rsid w:val="00376C06"/>
    <w:rsid w:val="00380FE9"/>
    <w:rsid w:val="00391E4C"/>
    <w:rsid w:val="00395C67"/>
    <w:rsid w:val="003962F5"/>
    <w:rsid w:val="003B3005"/>
    <w:rsid w:val="003E131B"/>
    <w:rsid w:val="00403866"/>
    <w:rsid w:val="00411FF1"/>
    <w:rsid w:val="0045210A"/>
    <w:rsid w:val="00456467"/>
    <w:rsid w:val="00463F62"/>
    <w:rsid w:val="00475CF8"/>
    <w:rsid w:val="004772DB"/>
    <w:rsid w:val="0049111A"/>
    <w:rsid w:val="00495522"/>
    <w:rsid w:val="00495B61"/>
    <w:rsid w:val="004D1435"/>
    <w:rsid w:val="004D5AFB"/>
    <w:rsid w:val="004D752C"/>
    <w:rsid w:val="004E18AC"/>
    <w:rsid w:val="004E7137"/>
    <w:rsid w:val="00501942"/>
    <w:rsid w:val="00505F5A"/>
    <w:rsid w:val="00510195"/>
    <w:rsid w:val="00512385"/>
    <w:rsid w:val="005129F6"/>
    <w:rsid w:val="005239A8"/>
    <w:rsid w:val="005255F5"/>
    <w:rsid w:val="0054396F"/>
    <w:rsid w:val="00547BB8"/>
    <w:rsid w:val="005549ED"/>
    <w:rsid w:val="00563244"/>
    <w:rsid w:val="005639D8"/>
    <w:rsid w:val="005652AF"/>
    <w:rsid w:val="005728B5"/>
    <w:rsid w:val="005777C1"/>
    <w:rsid w:val="005A5D6E"/>
    <w:rsid w:val="005B2A76"/>
    <w:rsid w:val="005F03F6"/>
    <w:rsid w:val="005F4C0C"/>
    <w:rsid w:val="00610DF9"/>
    <w:rsid w:val="006214D7"/>
    <w:rsid w:val="00693D3B"/>
    <w:rsid w:val="00697A88"/>
    <w:rsid w:val="006C34A1"/>
    <w:rsid w:val="006C470E"/>
    <w:rsid w:val="006D53AC"/>
    <w:rsid w:val="006E048C"/>
    <w:rsid w:val="006F346D"/>
    <w:rsid w:val="00700361"/>
    <w:rsid w:val="007006ED"/>
    <w:rsid w:val="00701987"/>
    <w:rsid w:val="00723F3B"/>
    <w:rsid w:val="00770C79"/>
    <w:rsid w:val="00771BEE"/>
    <w:rsid w:val="00772536"/>
    <w:rsid w:val="00785BAD"/>
    <w:rsid w:val="00795013"/>
    <w:rsid w:val="007B18B4"/>
    <w:rsid w:val="007B6EE5"/>
    <w:rsid w:val="007C132A"/>
    <w:rsid w:val="007F5331"/>
    <w:rsid w:val="00802ADC"/>
    <w:rsid w:val="00830F4F"/>
    <w:rsid w:val="00836DD6"/>
    <w:rsid w:val="008509D4"/>
    <w:rsid w:val="0086388D"/>
    <w:rsid w:val="00870580"/>
    <w:rsid w:val="008779D8"/>
    <w:rsid w:val="00884605"/>
    <w:rsid w:val="00892DF4"/>
    <w:rsid w:val="00897E24"/>
    <w:rsid w:val="008A4206"/>
    <w:rsid w:val="008E2373"/>
    <w:rsid w:val="008E47D9"/>
    <w:rsid w:val="008F0D29"/>
    <w:rsid w:val="00906195"/>
    <w:rsid w:val="00907451"/>
    <w:rsid w:val="00922D53"/>
    <w:rsid w:val="009243F2"/>
    <w:rsid w:val="00942D3C"/>
    <w:rsid w:val="00956FEF"/>
    <w:rsid w:val="009611D3"/>
    <w:rsid w:val="00982912"/>
    <w:rsid w:val="009B5AF4"/>
    <w:rsid w:val="009E3149"/>
    <w:rsid w:val="009F1365"/>
    <w:rsid w:val="009F490F"/>
    <w:rsid w:val="009F67D2"/>
    <w:rsid w:val="00A00729"/>
    <w:rsid w:val="00A01E1E"/>
    <w:rsid w:val="00A062AF"/>
    <w:rsid w:val="00A21005"/>
    <w:rsid w:val="00A27532"/>
    <w:rsid w:val="00A62E74"/>
    <w:rsid w:val="00A67ED5"/>
    <w:rsid w:val="00A87D24"/>
    <w:rsid w:val="00AA4E6C"/>
    <w:rsid w:val="00AC012E"/>
    <w:rsid w:val="00AC5E27"/>
    <w:rsid w:val="00AD734C"/>
    <w:rsid w:val="00B01BB6"/>
    <w:rsid w:val="00B02DEB"/>
    <w:rsid w:val="00B07747"/>
    <w:rsid w:val="00B31574"/>
    <w:rsid w:val="00B46DBF"/>
    <w:rsid w:val="00B5032E"/>
    <w:rsid w:val="00B547F4"/>
    <w:rsid w:val="00B54D82"/>
    <w:rsid w:val="00B62E53"/>
    <w:rsid w:val="00B64C32"/>
    <w:rsid w:val="00B804B7"/>
    <w:rsid w:val="00B8292B"/>
    <w:rsid w:val="00B95ED4"/>
    <w:rsid w:val="00BC0CB8"/>
    <w:rsid w:val="00BC25C0"/>
    <w:rsid w:val="00BD3F1D"/>
    <w:rsid w:val="00BE41BB"/>
    <w:rsid w:val="00C0540D"/>
    <w:rsid w:val="00C07E9D"/>
    <w:rsid w:val="00C20D6F"/>
    <w:rsid w:val="00C37C25"/>
    <w:rsid w:val="00C44E15"/>
    <w:rsid w:val="00C45AA9"/>
    <w:rsid w:val="00C52645"/>
    <w:rsid w:val="00C5751E"/>
    <w:rsid w:val="00C57DA6"/>
    <w:rsid w:val="00C66426"/>
    <w:rsid w:val="00C71F06"/>
    <w:rsid w:val="00C73099"/>
    <w:rsid w:val="00C73BCE"/>
    <w:rsid w:val="00C82846"/>
    <w:rsid w:val="00C85884"/>
    <w:rsid w:val="00C85D0B"/>
    <w:rsid w:val="00C87F17"/>
    <w:rsid w:val="00C9164A"/>
    <w:rsid w:val="00C92C56"/>
    <w:rsid w:val="00C95B0C"/>
    <w:rsid w:val="00CB71FB"/>
    <w:rsid w:val="00CD7235"/>
    <w:rsid w:val="00CE0543"/>
    <w:rsid w:val="00CE26CB"/>
    <w:rsid w:val="00D273A1"/>
    <w:rsid w:val="00D32E4F"/>
    <w:rsid w:val="00D50BEF"/>
    <w:rsid w:val="00D53580"/>
    <w:rsid w:val="00D5557D"/>
    <w:rsid w:val="00D64D51"/>
    <w:rsid w:val="00D64D9D"/>
    <w:rsid w:val="00D73048"/>
    <w:rsid w:val="00D73393"/>
    <w:rsid w:val="00D762A8"/>
    <w:rsid w:val="00D837D0"/>
    <w:rsid w:val="00D87826"/>
    <w:rsid w:val="00DA233B"/>
    <w:rsid w:val="00DA32D9"/>
    <w:rsid w:val="00DA7189"/>
    <w:rsid w:val="00DB616D"/>
    <w:rsid w:val="00DB73CE"/>
    <w:rsid w:val="00DC2DF0"/>
    <w:rsid w:val="00DC4ECD"/>
    <w:rsid w:val="00DC752B"/>
    <w:rsid w:val="00DD32B1"/>
    <w:rsid w:val="00DD3C18"/>
    <w:rsid w:val="00DE3F13"/>
    <w:rsid w:val="00E04BA8"/>
    <w:rsid w:val="00E06E25"/>
    <w:rsid w:val="00E20299"/>
    <w:rsid w:val="00E30FFD"/>
    <w:rsid w:val="00E47737"/>
    <w:rsid w:val="00E51624"/>
    <w:rsid w:val="00E920D4"/>
    <w:rsid w:val="00EA2AFF"/>
    <w:rsid w:val="00EC2516"/>
    <w:rsid w:val="00EE580C"/>
    <w:rsid w:val="00EE7E39"/>
    <w:rsid w:val="00EF0B7F"/>
    <w:rsid w:val="00EF348F"/>
    <w:rsid w:val="00EF35AB"/>
    <w:rsid w:val="00F466F2"/>
    <w:rsid w:val="00F53896"/>
    <w:rsid w:val="00F5533A"/>
    <w:rsid w:val="00F61E64"/>
    <w:rsid w:val="00F76B05"/>
    <w:rsid w:val="00F802C2"/>
    <w:rsid w:val="00F94C88"/>
    <w:rsid w:val="00FB3660"/>
    <w:rsid w:val="00FB3BB2"/>
    <w:rsid w:val="00FB418F"/>
    <w:rsid w:val="00FD3336"/>
    <w:rsid w:val="00FD61F5"/>
    <w:rsid w:val="00FE2C5E"/>
    <w:rsid w:val="00FE4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017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3FF0A8E-7F5E-4164-B4C0-3F8B154D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890</Words>
  <Characters>4899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2018-12-11T23:40:00Z</cp:lastPrinted>
  <dcterms:created xsi:type="dcterms:W3CDTF">2018-08-27T15:06:00Z</dcterms:created>
  <dcterms:modified xsi:type="dcterms:W3CDTF">2018-12-11T23:48:00Z</dcterms:modified>
</cp:coreProperties>
</file>